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02" w:rsidRDefault="009A0302" w:rsidP="009A0302">
      <w:pPr>
        <w:jc w:val="center"/>
        <w:rPr>
          <w:b/>
          <w:sz w:val="28"/>
          <w:szCs w:val="28"/>
        </w:rPr>
      </w:pPr>
    </w:p>
    <w:p w:rsidR="009A0302" w:rsidRDefault="009A0302" w:rsidP="009A0302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br/>
      </w:r>
      <w:r>
        <w:rPr>
          <w:b/>
          <w:sz w:val="24"/>
          <w:szCs w:val="24"/>
        </w:rPr>
        <w:t>CRYOSURGERY WOUND CARE INSTRUCTIONS</w:t>
      </w:r>
    </w:p>
    <w:p w:rsidR="009A0302" w:rsidRDefault="00A42269" w:rsidP="00A42269">
      <w:pPr>
        <w:ind w:left="360"/>
        <w:rPr>
          <w:sz w:val="20"/>
          <w:szCs w:val="20"/>
        </w:rPr>
      </w:pPr>
      <w:r w:rsidRPr="00A42269">
        <w:rPr>
          <w:sz w:val="20"/>
          <w:szCs w:val="20"/>
          <w:u w:val="single"/>
        </w:rPr>
        <w:t>Supplies Needed</w:t>
      </w:r>
      <w:proofErr w:type="gramStart"/>
      <w:r w:rsidRPr="00A42269">
        <w:rPr>
          <w:sz w:val="20"/>
          <w:szCs w:val="20"/>
          <w:u w:val="single"/>
        </w:rPr>
        <w:t>:</w:t>
      </w:r>
      <w:proofErr w:type="gramEnd"/>
      <w:r>
        <w:rPr>
          <w:sz w:val="20"/>
          <w:szCs w:val="20"/>
        </w:rPr>
        <w:br/>
        <w:t>Cotton tipped applicators (Q-Tips)</w:t>
      </w:r>
      <w:r>
        <w:rPr>
          <w:sz w:val="20"/>
          <w:szCs w:val="20"/>
        </w:rPr>
        <w:br/>
        <w:t>Vaseline Ointment</w:t>
      </w:r>
      <w:r w:rsidR="00FE6E2F">
        <w:rPr>
          <w:sz w:val="20"/>
          <w:szCs w:val="20"/>
        </w:rPr>
        <w:t xml:space="preserve"> or </w:t>
      </w:r>
      <w:proofErr w:type="spellStart"/>
      <w:r w:rsidR="00FE6E2F">
        <w:rPr>
          <w:sz w:val="20"/>
          <w:szCs w:val="20"/>
        </w:rPr>
        <w:t>Aquaphor</w:t>
      </w:r>
      <w:proofErr w:type="spellEnd"/>
      <w:r>
        <w:rPr>
          <w:sz w:val="20"/>
          <w:szCs w:val="20"/>
        </w:rPr>
        <w:t xml:space="preserve"> (NOT Neosporin)</w:t>
      </w:r>
      <w:r>
        <w:rPr>
          <w:sz w:val="20"/>
          <w:szCs w:val="20"/>
        </w:rPr>
        <w:br/>
        <w:t>Band-Aids, or non-stick gauze pads (</w:t>
      </w:r>
      <w:proofErr w:type="spellStart"/>
      <w:r>
        <w:rPr>
          <w:sz w:val="20"/>
          <w:szCs w:val="20"/>
        </w:rPr>
        <w:t>Telfa</w:t>
      </w:r>
      <w:proofErr w:type="spellEnd"/>
      <w:r>
        <w:rPr>
          <w:sz w:val="20"/>
          <w:szCs w:val="20"/>
        </w:rPr>
        <w:t xml:space="preserve">) and </w:t>
      </w:r>
      <w:proofErr w:type="spellStart"/>
      <w:r>
        <w:rPr>
          <w:sz w:val="20"/>
          <w:szCs w:val="20"/>
        </w:rPr>
        <w:t>micropore</w:t>
      </w:r>
      <w:proofErr w:type="spellEnd"/>
      <w:r>
        <w:rPr>
          <w:sz w:val="20"/>
          <w:szCs w:val="20"/>
        </w:rPr>
        <w:t xml:space="preserve"> tape- all of which can be purchased over the counter at a drug store.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9A0302">
        <w:rPr>
          <w:sz w:val="20"/>
          <w:szCs w:val="20"/>
        </w:rPr>
        <w:t xml:space="preserve">The area treated with liquid nitrogen may form a blister. You do not need to bandage the area until the blister breaks (which may be a few days). When the blister breaks, begin daily dressing changes as follows: </w:t>
      </w:r>
    </w:p>
    <w:p w:rsidR="00A42269" w:rsidRDefault="00A42269" w:rsidP="00A4226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Clean area with tap water</w:t>
      </w:r>
      <w:r w:rsidR="00FE6E2F">
        <w:rPr>
          <w:sz w:val="20"/>
          <w:szCs w:val="20"/>
        </w:rPr>
        <w:t xml:space="preserve"> and gentle soap</w:t>
      </w:r>
      <w:r>
        <w:rPr>
          <w:sz w:val="20"/>
          <w:szCs w:val="20"/>
        </w:rPr>
        <w:t xml:space="preserve"> using a clean Q-Tip or sterile gauze. </w:t>
      </w:r>
    </w:p>
    <w:p w:rsidR="00A42269" w:rsidRDefault="00A42269" w:rsidP="00A4226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Dry with a clean Q-Tip or sterile gauze.</w:t>
      </w:r>
    </w:p>
    <w:p w:rsidR="00A42269" w:rsidRDefault="00A42269" w:rsidP="00A4226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Apply Vaseline</w:t>
      </w:r>
      <w:r w:rsidR="00FE6E2F">
        <w:rPr>
          <w:sz w:val="20"/>
          <w:szCs w:val="20"/>
        </w:rPr>
        <w:t>/</w:t>
      </w:r>
      <w:proofErr w:type="spellStart"/>
      <w:r w:rsidR="00FE6E2F">
        <w:rPr>
          <w:sz w:val="20"/>
          <w:szCs w:val="20"/>
        </w:rPr>
        <w:t>aquaphor</w:t>
      </w:r>
      <w:proofErr w:type="spellEnd"/>
      <w:r>
        <w:rPr>
          <w:sz w:val="20"/>
          <w:szCs w:val="20"/>
        </w:rPr>
        <w:t xml:space="preserve"> over the entire wound (NOT Neosporin). </w:t>
      </w:r>
    </w:p>
    <w:p w:rsidR="00BB4C91" w:rsidRDefault="00BB4C91" w:rsidP="00A4226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Cover the wound with a Band-Aid or a sterile non-stick</w:t>
      </w:r>
      <w:r w:rsidR="00965E25">
        <w:rPr>
          <w:sz w:val="20"/>
          <w:szCs w:val="20"/>
        </w:rPr>
        <w:t xml:space="preserve"> gauze pad (</w:t>
      </w:r>
      <w:proofErr w:type="spellStart"/>
      <w:r w:rsidR="00965E25">
        <w:rPr>
          <w:sz w:val="20"/>
          <w:szCs w:val="20"/>
        </w:rPr>
        <w:t>Telfa</w:t>
      </w:r>
      <w:proofErr w:type="spellEnd"/>
      <w:r w:rsidR="00965E25">
        <w:rPr>
          <w:sz w:val="20"/>
          <w:szCs w:val="20"/>
        </w:rPr>
        <w:t>) and paper or surgical</w:t>
      </w:r>
      <w:r>
        <w:rPr>
          <w:sz w:val="20"/>
          <w:szCs w:val="20"/>
        </w:rPr>
        <w:t xml:space="preserve"> tape. </w:t>
      </w:r>
    </w:p>
    <w:p w:rsidR="00A42269" w:rsidRDefault="00A42269" w:rsidP="00A4226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Repeat these instructions at least one time daily until the wound has completely healed. </w:t>
      </w:r>
    </w:p>
    <w:p w:rsidR="00A42269" w:rsidRDefault="00A42269" w:rsidP="00A4226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This wound will heal faster, with a nicer result if it is kept clean and covered with ointment and a bandage. Exposing it to air will not make it heal faster so please follow the instructions of our office for best results. </w:t>
      </w:r>
    </w:p>
    <w:p w:rsidR="009A0302" w:rsidRDefault="009A0302" w:rsidP="009A0302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During the healing process you will notice a number of changes. All wounds develop a small surrounding halo of redness, which means healing is occurring.  Severe itching with extensive redness may indicate sensitivity to the ointment used to dress the wound or in most cases a reaction to the bandage tape. You should call the office if this develops. </w:t>
      </w:r>
    </w:p>
    <w:p w:rsidR="009A0302" w:rsidRDefault="00A42269" w:rsidP="009A0302">
      <w:pPr>
        <w:ind w:left="360"/>
        <w:rPr>
          <w:sz w:val="20"/>
          <w:szCs w:val="20"/>
        </w:rPr>
      </w:pPr>
      <w:r>
        <w:rPr>
          <w:sz w:val="20"/>
          <w:szCs w:val="20"/>
        </w:rPr>
        <w:t>All wounds normally drain (the larger the wound the more drainage), which is why we i</w:t>
      </w:r>
      <w:r w:rsidR="009670A8">
        <w:rPr>
          <w:sz w:val="20"/>
          <w:szCs w:val="20"/>
        </w:rPr>
        <w:t xml:space="preserve">nsist on daily dressing changes. You will notice the wound begin to shrink and new skin begin to grow. A healed wound has a healthy, shiny look to the surface and is red to dark pink in color. Wounds may take approximately 2-4 weeks to heal. After this, the wound will remain quite red and slowly fade over the next few weeks or months. Sometimes it takes 6 months to one year to fade completely. </w:t>
      </w:r>
    </w:p>
    <w:p w:rsidR="009A0302" w:rsidRDefault="009A0302" w:rsidP="009A0302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You may experience a sensation of tightness as your wounds heal. This is normal and will gradually subside. Frequently, the surgery involves nerves and may take up to a year before feeling returns to normal. Rarely will the area remain numb permanently. </w:t>
      </w:r>
    </w:p>
    <w:p w:rsidR="009A0302" w:rsidRDefault="009A0302" w:rsidP="009A0302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Your healed wound may be sensitive to temperature changes (such as cold air). This sensitivity improves with time, but if you are having a lot of discomfort, </w:t>
      </w:r>
      <w:proofErr w:type="gramStart"/>
      <w:r>
        <w:rPr>
          <w:sz w:val="20"/>
          <w:szCs w:val="20"/>
        </w:rPr>
        <w:t>try</w:t>
      </w:r>
      <w:proofErr w:type="gramEnd"/>
      <w:r>
        <w:rPr>
          <w:sz w:val="20"/>
          <w:szCs w:val="20"/>
        </w:rPr>
        <w:t xml:space="preserve"> to avoid temperature extremes. </w:t>
      </w:r>
    </w:p>
    <w:p w:rsidR="009A0302" w:rsidRDefault="009A0302" w:rsidP="009A0302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Patients frequently experience itching after their wounds appear to have healed because of the continued healing that is occurring under the skin. Plain Vaseline may help relieve the itching. </w:t>
      </w:r>
    </w:p>
    <w:p w:rsidR="009A0302" w:rsidRDefault="009A0302" w:rsidP="00C874D5">
      <w:pPr>
        <w:ind w:left="360"/>
        <w:jc w:val="center"/>
      </w:pPr>
      <w:r>
        <w:rPr>
          <w:sz w:val="20"/>
          <w:szCs w:val="20"/>
        </w:rPr>
        <w:br/>
      </w:r>
      <w:r>
        <w:t>*</w:t>
      </w:r>
      <w:r>
        <w:rPr>
          <w:b/>
        </w:rPr>
        <w:t>In Case of Emergency* Please call the office at 781-431-7733</w:t>
      </w:r>
    </w:p>
    <w:p w:rsidR="009A0302" w:rsidRDefault="009A0302" w:rsidP="009A0302"/>
    <w:p w:rsidR="00A42269" w:rsidRDefault="00A42269"/>
    <w:sectPr w:rsidR="00A42269" w:rsidSect="00A422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720" w:bottom="450" w:left="720" w:header="72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269" w:rsidRDefault="00A42269" w:rsidP="00C9137F">
      <w:pPr>
        <w:spacing w:after="0" w:line="240" w:lineRule="auto"/>
      </w:pPr>
      <w:r>
        <w:separator/>
      </w:r>
    </w:p>
  </w:endnote>
  <w:endnote w:type="continuationSeparator" w:id="0">
    <w:p w:rsidR="00A42269" w:rsidRDefault="00A42269" w:rsidP="00C91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302" w:rsidRDefault="009363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254" w:rsidRPr="00936302" w:rsidRDefault="00205254" w:rsidP="00205254">
    <w:pPr>
      <w:pStyle w:val="Footer"/>
      <w:tabs>
        <w:tab w:val="clear" w:pos="9360"/>
        <w:tab w:val="right" w:pos="10800"/>
      </w:tabs>
      <w:rPr>
        <w:color w:val="808080" w:themeColor="background1" w:themeShade="80"/>
      </w:rPr>
    </w:pPr>
    <w:r w:rsidRPr="00936302">
      <w:rPr>
        <w:color w:val="808080" w:themeColor="background1" w:themeShade="80"/>
        <w:sz w:val="18"/>
        <w:szCs w:val="18"/>
      </w:rPr>
      <w:t xml:space="preserve">Ruth </w:t>
    </w:r>
    <w:proofErr w:type="spellStart"/>
    <w:r w:rsidRPr="00936302">
      <w:rPr>
        <w:color w:val="808080" w:themeColor="background1" w:themeShade="80"/>
        <w:sz w:val="18"/>
        <w:szCs w:val="18"/>
      </w:rPr>
      <w:t>Tedaldi</w:t>
    </w:r>
    <w:proofErr w:type="spellEnd"/>
    <w:r w:rsidRPr="00936302">
      <w:rPr>
        <w:color w:val="808080" w:themeColor="background1" w:themeShade="80"/>
        <w:sz w:val="18"/>
        <w:szCs w:val="18"/>
      </w:rPr>
      <w:t>, M.D.</w:t>
    </w:r>
    <w:r w:rsidRPr="00936302">
      <w:rPr>
        <w:color w:val="808080" w:themeColor="background1" w:themeShade="80"/>
      </w:rPr>
      <w:tab/>
    </w:r>
    <w:r w:rsidRPr="00936302">
      <w:rPr>
        <w:color w:val="808080" w:themeColor="background1" w:themeShade="80"/>
      </w:rPr>
      <w:tab/>
      <w:t xml:space="preserve">             </w:t>
    </w:r>
    <w:r w:rsidRPr="00936302">
      <w:rPr>
        <w:color w:val="808080" w:themeColor="background1" w:themeShade="80"/>
        <w:sz w:val="20"/>
        <w:szCs w:val="20"/>
      </w:rPr>
      <w:t>65 Walnut Street</w:t>
    </w:r>
  </w:p>
  <w:p w:rsidR="00205254" w:rsidRPr="00936302" w:rsidRDefault="00205254" w:rsidP="00205254">
    <w:pPr>
      <w:pStyle w:val="Header"/>
      <w:tabs>
        <w:tab w:val="clear" w:pos="9360"/>
        <w:tab w:val="right" w:pos="10800"/>
      </w:tabs>
      <w:jc w:val="right"/>
      <w:rPr>
        <w:color w:val="808080" w:themeColor="background1" w:themeShade="80"/>
        <w:sz w:val="20"/>
        <w:szCs w:val="20"/>
      </w:rPr>
    </w:pPr>
    <w:r w:rsidRPr="00936302">
      <w:rPr>
        <w:color w:val="808080" w:themeColor="background1" w:themeShade="80"/>
        <w:sz w:val="20"/>
        <w:szCs w:val="20"/>
      </w:rPr>
      <w:t xml:space="preserve">Rachel </w:t>
    </w:r>
    <w:proofErr w:type="spellStart"/>
    <w:r w:rsidRPr="00936302">
      <w:rPr>
        <w:color w:val="808080" w:themeColor="background1" w:themeShade="80"/>
        <w:sz w:val="20"/>
        <w:szCs w:val="20"/>
      </w:rPr>
      <w:t>Herschenfeld</w:t>
    </w:r>
    <w:proofErr w:type="spellEnd"/>
    <w:r w:rsidRPr="00936302">
      <w:rPr>
        <w:color w:val="808080" w:themeColor="background1" w:themeShade="80"/>
        <w:sz w:val="20"/>
        <w:szCs w:val="20"/>
      </w:rPr>
      <w:t xml:space="preserve">, M.D. </w:t>
    </w:r>
    <w:r w:rsidRPr="00936302">
      <w:rPr>
        <w:color w:val="808080" w:themeColor="background1" w:themeShade="80"/>
        <w:sz w:val="20"/>
        <w:szCs w:val="20"/>
      </w:rPr>
      <w:tab/>
    </w:r>
    <w:r w:rsidRPr="00936302">
      <w:rPr>
        <w:color w:val="808080" w:themeColor="background1" w:themeShade="80"/>
        <w:sz w:val="20"/>
        <w:szCs w:val="20"/>
      </w:rPr>
      <w:tab/>
      <w:t>Wellesley, MA 02481</w:t>
    </w:r>
  </w:p>
  <w:p w:rsidR="00205254" w:rsidRPr="00936302" w:rsidRDefault="00205254" w:rsidP="00205254">
    <w:pPr>
      <w:pStyle w:val="Header"/>
      <w:tabs>
        <w:tab w:val="clear" w:pos="9360"/>
        <w:tab w:val="right" w:pos="10800"/>
      </w:tabs>
      <w:jc w:val="right"/>
      <w:rPr>
        <w:color w:val="808080" w:themeColor="background1" w:themeShade="80"/>
        <w:sz w:val="20"/>
        <w:szCs w:val="20"/>
      </w:rPr>
    </w:pPr>
    <w:proofErr w:type="spellStart"/>
    <w:r w:rsidRPr="00936302">
      <w:rPr>
        <w:color w:val="808080" w:themeColor="background1" w:themeShade="80"/>
        <w:sz w:val="20"/>
        <w:szCs w:val="20"/>
      </w:rPr>
      <w:t>Elissa</w:t>
    </w:r>
    <w:proofErr w:type="spellEnd"/>
    <w:r w:rsidRPr="00936302">
      <w:rPr>
        <w:color w:val="808080" w:themeColor="background1" w:themeShade="80"/>
        <w:sz w:val="20"/>
        <w:szCs w:val="20"/>
      </w:rPr>
      <w:t xml:space="preserve"> </w:t>
    </w:r>
    <w:proofErr w:type="spellStart"/>
    <w:r w:rsidRPr="00936302">
      <w:rPr>
        <w:color w:val="808080" w:themeColor="background1" w:themeShade="80"/>
        <w:sz w:val="20"/>
        <w:szCs w:val="20"/>
      </w:rPr>
      <w:t>Lunder</w:t>
    </w:r>
    <w:proofErr w:type="spellEnd"/>
    <w:r w:rsidRPr="00936302">
      <w:rPr>
        <w:color w:val="808080" w:themeColor="background1" w:themeShade="80"/>
        <w:sz w:val="20"/>
        <w:szCs w:val="20"/>
      </w:rPr>
      <w:t>, M.D.</w:t>
    </w:r>
    <w:r w:rsidRPr="00936302">
      <w:rPr>
        <w:color w:val="808080" w:themeColor="background1" w:themeShade="80"/>
        <w:sz w:val="20"/>
        <w:szCs w:val="20"/>
      </w:rPr>
      <w:tab/>
    </w:r>
    <w:r w:rsidRPr="00936302">
      <w:rPr>
        <w:color w:val="808080" w:themeColor="background1" w:themeShade="80"/>
        <w:sz w:val="20"/>
        <w:szCs w:val="20"/>
      </w:rPr>
      <w:tab/>
      <w:t>P. 781-431-7733     F. 781-235-2665</w:t>
    </w:r>
  </w:p>
  <w:p w:rsidR="00A42269" w:rsidRPr="00936302" w:rsidRDefault="00205254" w:rsidP="00205254">
    <w:pPr>
      <w:pStyle w:val="Footer"/>
      <w:tabs>
        <w:tab w:val="clear" w:pos="4680"/>
        <w:tab w:val="clear" w:pos="9360"/>
        <w:tab w:val="left" w:pos="0"/>
        <w:tab w:val="left" w:pos="2880"/>
      </w:tabs>
      <w:rPr>
        <w:color w:val="808080" w:themeColor="background1" w:themeShade="80"/>
        <w:sz w:val="18"/>
        <w:szCs w:val="18"/>
      </w:rPr>
    </w:pPr>
    <w:r w:rsidRPr="00936302">
      <w:rPr>
        <w:color w:val="808080" w:themeColor="background1" w:themeShade="80"/>
        <w:sz w:val="18"/>
        <w:szCs w:val="18"/>
      </w:rPr>
      <w:t xml:space="preserve">Madeline </w:t>
    </w:r>
    <w:proofErr w:type="spellStart"/>
    <w:r w:rsidRPr="00936302">
      <w:rPr>
        <w:color w:val="808080" w:themeColor="background1" w:themeShade="80"/>
        <w:sz w:val="18"/>
        <w:szCs w:val="18"/>
      </w:rPr>
      <w:t>Bachta</w:t>
    </w:r>
    <w:proofErr w:type="spellEnd"/>
    <w:r w:rsidRPr="00936302">
      <w:rPr>
        <w:color w:val="808080" w:themeColor="background1" w:themeShade="80"/>
        <w:sz w:val="18"/>
        <w:szCs w:val="18"/>
      </w:rPr>
      <w:t>, M.D</w:t>
    </w:r>
    <w:proofErr w:type="gramStart"/>
    <w:r w:rsidRPr="00936302">
      <w:rPr>
        <w:color w:val="808080" w:themeColor="background1" w:themeShade="80"/>
        <w:sz w:val="18"/>
        <w:szCs w:val="18"/>
      </w:rPr>
      <w:t>.</w:t>
    </w:r>
    <w:proofErr w:type="gramEnd"/>
    <w:r w:rsidRPr="00936302">
      <w:rPr>
        <w:color w:val="808080" w:themeColor="background1" w:themeShade="80"/>
        <w:sz w:val="18"/>
        <w:szCs w:val="18"/>
      </w:rPr>
      <w:br/>
    </w:r>
    <w:proofErr w:type="spellStart"/>
    <w:r w:rsidRPr="00936302">
      <w:rPr>
        <w:color w:val="808080" w:themeColor="background1" w:themeShade="80"/>
        <w:sz w:val="18"/>
        <w:szCs w:val="18"/>
      </w:rPr>
      <w:t>Carin</w:t>
    </w:r>
    <w:proofErr w:type="spellEnd"/>
    <w:r w:rsidRPr="00936302">
      <w:rPr>
        <w:color w:val="808080" w:themeColor="background1" w:themeShade="80"/>
        <w:sz w:val="18"/>
        <w:szCs w:val="18"/>
      </w:rPr>
      <w:t xml:space="preserve"> </w:t>
    </w:r>
    <w:proofErr w:type="spellStart"/>
    <w:r w:rsidRPr="00936302">
      <w:rPr>
        <w:color w:val="808080" w:themeColor="background1" w:themeShade="80"/>
        <w:sz w:val="18"/>
        <w:szCs w:val="18"/>
      </w:rPr>
      <w:t>Litani</w:t>
    </w:r>
    <w:proofErr w:type="spellEnd"/>
    <w:r w:rsidRPr="00936302">
      <w:rPr>
        <w:color w:val="808080" w:themeColor="background1" w:themeShade="80"/>
        <w:sz w:val="18"/>
        <w:szCs w:val="18"/>
      </w:rPr>
      <w:t xml:space="preserve">, M.D. </w:t>
    </w:r>
    <w:r w:rsidRPr="00936302">
      <w:rPr>
        <w:color w:val="808080" w:themeColor="background1" w:themeShade="80"/>
        <w:sz w:val="18"/>
        <w:szCs w:val="18"/>
      </w:rPr>
      <w:tab/>
    </w:r>
    <w:r w:rsidRPr="00936302">
      <w:rPr>
        <w:color w:val="808080" w:themeColor="background1" w:themeShade="80"/>
        <w:sz w:val="18"/>
        <w:szCs w:val="18"/>
      </w:rPr>
      <w:tab/>
    </w:r>
    <w:r w:rsidRPr="00936302">
      <w:rPr>
        <w:color w:val="808080" w:themeColor="background1" w:themeShade="80"/>
        <w:sz w:val="18"/>
        <w:szCs w:val="18"/>
      </w:rPr>
      <w:tab/>
    </w:r>
    <w:r w:rsidRPr="00936302">
      <w:rPr>
        <w:color w:val="808080" w:themeColor="background1" w:themeShade="80"/>
        <w:sz w:val="18"/>
        <w:szCs w:val="18"/>
      </w:rPr>
      <w:tab/>
    </w:r>
    <w:r w:rsidRPr="00936302">
      <w:rPr>
        <w:color w:val="808080" w:themeColor="background1" w:themeShade="80"/>
        <w:sz w:val="18"/>
        <w:szCs w:val="18"/>
      </w:rPr>
      <w:tab/>
      <w:t xml:space="preserve">          </w:t>
    </w:r>
    <w:r w:rsidRPr="00936302">
      <w:rPr>
        <w:color w:val="808080" w:themeColor="background1" w:themeShade="80"/>
        <w:sz w:val="18"/>
        <w:szCs w:val="18"/>
      </w:rPr>
      <w:tab/>
      <w:t xml:space="preserve">  </w:t>
    </w:r>
    <w:r w:rsidRPr="00936302">
      <w:rPr>
        <w:color w:val="808080" w:themeColor="background1" w:themeShade="80"/>
        <w:sz w:val="18"/>
        <w:szCs w:val="18"/>
      </w:rPr>
      <w:tab/>
    </w:r>
    <w:r w:rsidRPr="00936302">
      <w:rPr>
        <w:color w:val="808080" w:themeColor="background1" w:themeShade="80"/>
        <w:sz w:val="20"/>
        <w:szCs w:val="20"/>
      </w:rPr>
      <w:t xml:space="preserve">                www.dermatologypartnersinc.com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302" w:rsidRDefault="009363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269" w:rsidRDefault="00A42269" w:rsidP="00C9137F">
      <w:pPr>
        <w:spacing w:after="0" w:line="240" w:lineRule="auto"/>
      </w:pPr>
      <w:r>
        <w:separator/>
      </w:r>
    </w:p>
  </w:footnote>
  <w:footnote w:type="continuationSeparator" w:id="0">
    <w:p w:rsidR="00A42269" w:rsidRDefault="00A42269" w:rsidP="00C91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302" w:rsidRDefault="009363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269" w:rsidRDefault="00A42269" w:rsidP="00A42269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1285875</wp:posOffset>
          </wp:positionH>
          <wp:positionV relativeFrom="paragraph">
            <wp:posOffset>-152400</wp:posOffset>
          </wp:positionV>
          <wp:extent cx="4267200" cy="676275"/>
          <wp:effectExtent l="19050" t="0" r="0" b="0"/>
          <wp:wrapNone/>
          <wp:docPr id="5" name="Picture 1" descr="Copy of DPI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 of DPI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6720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42269" w:rsidRDefault="00A4226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302" w:rsidRDefault="009363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32EFF"/>
    <w:multiLevelType w:val="hybridMultilevel"/>
    <w:tmpl w:val="DEEEDD3E"/>
    <w:lvl w:ilvl="0" w:tplc="6F56A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CD2698"/>
    <w:multiLevelType w:val="hybridMultilevel"/>
    <w:tmpl w:val="E7F8C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302"/>
    <w:rsid w:val="002020F3"/>
    <w:rsid w:val="00205254"/>
    <w:rsid w:val="002D575B"/>
    <w:rsid w:val="0062605C"/>
    <w:rsid w:val="008F3BE4"/>
    <w:rsid w:val="00936302"/>
    <w:rsid w:val="00965E25"/>
    <w:rsid w:val="009670A8"/>
    <w:rsid w:val="009A0302"/>
    <w:rsid w:val="00A42269"/>
    <w:rsid w:val="00BB4C91"/>
    <w:rsid w:val="00C874D5"/>
    <w:rsid w:val="00C9137F"/>
    <w:rsid w:val="00CA1CB7"/>
    <w:rsid w:val="00CC289B"/>
    <w:rsid w:val="00E24AB5"/>
    <w:rsid w:val="00F44E9F"/>
    <w:rsid w:val="00FE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302"/>
  </w:style>
  <w:style w:type="paragraph" w:styleId="Footer">
    <w:name w:val="footer"/>
    <w:basedOn w:val="Normal"/>
    <w:link w:val="FooterChar"/>
    <w:uiPriority w:val="99"/>
    <w:semiHidden/>
    <w:unhideWhenUsed/>
    <w:rsid w:val="009A0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0302"/>
  </w:style>
  <w:style w:type="paragraph" w:styleId="ListParagraph">
    <w:name w:val="List Paragraph"/>
    <w:basedOn w:val="Normal"/>
    <w:uiPriority w:val="34"/>
    <w:qFormat/>
    <w:rsid w:val="009A03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Peter</cp:lastModifiedBy>
  <cp:revision>2</cp:revision>
  <cp:lastPrinted>2009-09-09T16:03:00Z</cp:lastPrinted>
  <dcterms:created xsi:type="dcterms:W3CDTF">2013-08-06T17:10:00Z</dcterms:created>
  <dcterms:modified xsi:type="dcterms:W3CDTF">2013-08-06T17:10:00Z</dcterms:modified>
</cp:coreProperties>
</file>